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73DA" w14:textId="77777777" w:rsidR="003767A9" w:rsidRDefault="003767A9" w:rsidP="00003D00">
      <w:pPr>
        <w:spacing w:after="200"/>
        <w:jc w:val="both"/>
        <w:rPr>
          <w:rFonts w:ascii="Calibri" w:hAnsi="Calibri" w:cs="Calibri"/>
          <w:b/>
          <w:sz w:val="22"/>
          <w:szCs w:val="22"/>
        </w:rPr>
      </w:pPr>
      <w:r w:rsidRPr="003767A9">
        <w:rPr>
          <w:rFonts w:ascii="Calibri" w:hAnsi="Calibri" w:cs="Calibri"/>
          <w:b/>
          <w:sz w:val="22"/>
          <w:szCs w:val="22"/>
        </w:rPr>
        <w:t xml:space="preserve">STILL wyposażył magazyn wysokiego składowania </w:t>
      </w:r>
      <w:proofErr w:type="spellStart"/>
      <w:r w:rsidRPr="003767A9">
        <w:rPr>
          <w:rFonts w:ascii="Calibri" w:hAnsi="Calibri" w:cs="Calibri"/>
          <w:b/>
          <w:sz w:val="22"/>
          <w:szCs w:val="22"/>
        </w:rPr>
        <w:t>Lenaal</w:t>
      </w:r>
      <w:proofErr w:type="spellEnd"/>
      <w:r w:rsidRPr="003767A9">
        <w:rPr>
          <w:rFonts w:ascii="Calibri" w:hAnsi="Calibri" w:cs="Calibri"/>
          <w:b/>
          <w:sz w:val="22"/>
          <w:szCs w:val="22"/>
        </w:rPr>
        <w:t xml:space="preserve"> - </w:t>
      </w:r>
      <w:proofErr w:type="spellStart"/>
      <w:r w:rsidRPr="003767A9">
        <w:rPr>
          <w:rFonts w:ascii="Calibri" w:hAnsi="Calibri" w:cs="Calibri"/>
          <w:b/>
          <w:sz w:val="22"/>
          <w:szCs w:val="22"/>
        </w:rPr>
        <w:t>case</w:t>
      </w:r>
      <w:proofErr w:type="spellEnd"/>
      <w:r w:rsidRPr="003767A9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3767A9">
        <w:rPr>
          <w:rFonts w:ascii="Calibri" w:hAnsi="Calibri" w:cs="Calibri"/>
          <w:b/>
          <w:sz w:val="22"/>
          <w:szCs w:val="22"/>
        </w:rPr>
        <w:t>study</w:t>
      </w:r>
      <w:proofErr w:type="spellEnd"/>
    </w:p>
    <w:p w14:paraId="702380C1" w14:textId="6873769E" w:rsidR="003B04D5" w:rsidRPr="00305EFB" w:rsidRDefault="003B04D5" w:rsidP="00003D00">
      <w:pPr>
        <w:spacing w:after="200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305EFB">
        <w:rPr>
          <w:rFonts w:ascii="Calibri" w:hAnsi="Calibri" w:cs="Calibri"/>
          <w:b/>
          <w:color w:val="000000" w:themeColor="text1"/>
          <w:sz w:val="22"/>
          <w:szCs w:val="22"/>
        </w:rPr>
        <w:t>Chcąc wyposażyć nową halę produkcyjn</w:t>
      </w:r>
      <w:r w:rsidR="0004066F" w:rsidRPr="00305EFB">
        <w:rPr>
          <w:rFonts w:ascii="Calibri" w:hAnsi="Calibri" w:cs="Calibri"/>
          <w:b/>
          <w:color w:val="000000" w:themeColor="text1"/>
          <w:sz w:val="22"/>
          <w:szCs w:val="22"/>
        </w:rPr>
        <w:t>o-magazynową</w:t>
      </w:r>
      <w:r w:rsidRPr="00305EFB">
        <w:rPr>
          <w:rFonts w:ascii="Calibri" w:hAnsi="Calibri" w:cs="Calibri"/>
          <w:b/>
          <w:color w:val="000000" w:themeColor="text1"/>
          <w:sz w:val="22"/>
          <w:szCs w:val="22"/>
        </w:rPr>
        <w:t xml:space="preserve"> w nowoczesne rozwiązania, w tym flotę wózków widłowych w technologii baterii </w:t>
      </w:r>
      <w:proofErr w:type="spellStart"/>
      <w:r w:rsidRPr="00305EFB">
        <w:rPr>
          <w:rFonts w:ascii="Calibri" w:hAnsi="Calibri" w:cs="Calibri"/>
          <w:b/>
          <w:color w:val="000000" w:themeColor="text1"/>
          <w:sz w:val="22"/>
          <w:szCs w:val="22"/>
        </w:rPr>
        <w:t>litowo</w:t>
      </w:r>
      <w:proofErr w:type="spellEnd"/>
      <w:r w:rsidRPr="00305EFB">
        <w:rPr>
          <w:rFonts w:ascii="Calibri" w:hAnsi="Calibri" w:cs="Calibri"/>
          <w:b/>
          <w:color w:val="000000" w:themeColor="text1"/>
          <w:sz w:val="22"/>
          <w:szCs w:val="22"/>
        </w:rPr>
        <w:t xml:space="preserve">-jonowych, specjalizująca się w odlewnictwie komponentów do branży </w:t>
      </w:r>
      <w:proofErr w:type="spellStart"/>
      <w:r w:rsidRPr="00305EFB">
        <w:rPr>
          <w:rFonts w:ascii="Calibri" w:hAnsi="Calibri" w:cs="Calibri"/>
          <w:b/>
          <w:color w:val="000000" w:themeColor="text1"/>
          <w:sz w:val="22"/>
          <w:szCs w:val="22"/>
        </w:rPr>
        <w:t>automotive</w:t>
      </w:r>
      <w:proofErr w:type="spellEnd"/>
      <w:r w:rsidRPr="00305EFB">
        <w:rPr>
          <w:rFonts w:ascii="Calibri" w:hAnsi="Calibri" w:cs="Calibri"/>
          <w:b/>
          <w:color w:val="000000" w:themeColor="text1"/>
          <w:sz w:val="22"/>
          <w:szCs w:val="22"/>
        </w:rPr>
        <w:t xml:space="preserve"> firma </w:t>
      </w:r>
      <w:proofErr w:type="spellStart"/>
      <w:r w:rsidRPr="00305EFB">
        <w:rPr>
          <w:rFonts w:ascii="Calibri" w:hAnsi="Calibri" w:cs="Calibri"/>
          <w:b/>
          <w:color w:val="000000" w:themeColor="text1"/>
          <w:sz w:val="22"/>
          <w:szCs w:val="22"/>
        </w:rPr>
        <w:t>Lenaal</w:t>
      </w:r>
      <w:proofErr w:type="spellEnd"/>
      <w:r w:rsidRPr="00305EFB">
        <w:rPr>
          <w:rFonts w:ascii="Calibri" w:hAnsi="Calibri" w:cs="Calibri"/>
          <w:b/>
          <w:color w:val="000000" w:themeColor="text1"/>
          <w:sz w:val="22"/>
          <w:szCs w:val="22"/>
        </w:rPr>
        <w:t xml:space="preserve"> nawiązała kompleksową współpracę z firmą STILL Polska.</w:t>
      </w:r>
    </w:p>
    <w:p w14:paraId="76EB3773" w14:textId="26FE04A3" w:rsidR="003B04D5" w:rsidRPr="00305EFB" w:rsidRDefault="003B04D5" w:rsidP="00003D00">
      <w:pPr>
        <w:spacing w:after="200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305EFB">
        <w:rPr>
          <w:rFonts w:ascii="Calibri" w:hAnsi="Calibri" w:cs="Calibri"/>
          <w:bCs/>
          <w:color w:val="000000" w:themeColor="text1"/>
          <w:sz w:val="22"/>
          <w:szCs w:val="22"/>
        </w:rPr>
        <w:t xml:space="preserve">Firma </w:t>
      </w:r>
      <w:proofErr w:type="spellStart"/>
      <w:r w:rsidRPr="00305EFB">
        <w:rPr>
          <w:rFonts w:ascii="Calibri" w:hAnsi="Calibri" w:cs="Calibri"/>
          <w:bCs/>
          <w:color w:val="000000" w:themeColor="text1"/>
          <w:sz w:val="22"/>
          <w:szCs w:val="22"/>
        </w:rPr>
        <w:t>Lenaal</w:t>
      </w:r>
      <w:proofErr w:type="spellEnd"/>
      <w:r w:rsidRPr="00305EFB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to funkcjonujące na rynku od 1989 roku przedsiębiorstwo produkcyjne i dostawca komponentów odlewanych metodą ciśnieniową ze stopów aluminium i cynku odbiorcom w branżach takich jak: </w:t>
      </w:r>
      <w:proofErr w:type="spellStart"/>
      <w:r w:rsidRPr="00305EFB">
        <w:rPr>
          <w:rFonts w:ascii="Calibri" w:hAnsi="Calibri" w:cs="Calibri"/>
          <w:bCs/>
          <w:color w:val="000000" w:themeColor="text1"/>
          <w:sz w:val="22"/>
          <w:szCs w:val="22"/>
        </w:rPr>
        <w:t>automotive</w:t>
      </w:r>
      <w:proofErr w:type="spellEnd"/>
      <w:r w:rsidRPr="00305EFB">
        <w:rPr>
          <w:rFonts w:ascii="Calibri" w:hAnsi="Calibri" w:cs="Calibri"/>
          <w:bCs/>
          <w:color w:val="000000" w:themeColor="text1"/>
          <w:sz w:val="22"/>
          <w:szCs w:val="22"/>
        </w:rPr>
        <w:t xml:space="preserve">, energetyka, elektronika i AGD. Wytwarzane w zakładzie w Radomiu części są montowane w najnowszych modelach takich marek </w:t>
      </w:r>
      <w:r w:rsidR="00B54C47" w:rsidRPr="00305EFB">
        <w:rPr>
          <w:rFonts w:ascii="Calibri" w:hAnsi="Calibri" w:cs="Calibri"/>
          <w:bCs/>
          <w:color w:val="000000" w:themeColor="text1"/>
          <w:sz w:val="22"/>
          <w:szCs w:val="22"/>
        </w:rPr>
        <w:t xml:space="preserve">samochodów </w:t>
      </w:r>
      <w:r w:rsidRPr="00305EFB">
        <w:rPr>
          <w:rFonts w:ascii="Calibri" w:hAnsi="Calibri" w:cs="Calibri"/>
          <w:bCs/>
          <w:color w:val="000000" w:themeColor="text1"/>
          <w:sz w:val="22"/>
          <w:szCs w:val="22"/>
        </w:rPr>
        <w:t xml:space="preserve">jak Mercedes, Volkswagen czy Mazda. Łączna powierzchnia hal przy siedzibie </w:t>
      </w:r>
      <w:r w:rsidR="007E675F" w:rsidRPr="00305EFB">
        <w:rPr>
          <w:rFonts w:ascii="Calibri" w:hAnsi="Calibri" w:cs="Calibri"/>
          <w:bCs/>
          <w:color w:val="000000" w:themeColor="text1"/>
          <w:sz w:val="22"/>
          <w:szCs w:val="22"/>
        </w:rPr>
        <w:t>firmy</w:t>
      </w:r>
      <w:r w:rsidRPr="00305EFB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wynosi około 10</w:t>
      </w:r>
      <w:r w:rsidR="007E675F" w:rsidRPr="00305EFB">
        <w:rPr>
          <w:rFonts w:ascii="Calibri" w:hAnsi="Calibri" w:cs="Calibri"/>
          <w:bCs/>
          <w:color w:val="000000" w:themeColor="text1"/>
          <w:sz w:val="22"/>
          <w:szCs w:val="22"/>
        </w:rPr>
        <w:t>,3 tys. mkw.</w:t>
      </w:r>
    </w:p>
    <w:p w14:paraId="1BF0B7FF" w14:textId="29FDEFFC" w:rsidR="00CB1ACA" w:rsidRPr="00305EFB" w:rsidRDefault="00CB1ACA" w:rsidP="00CB1ACA">
      <w:pPr>
        <w:spacing w:after="200"/>
        <w:jc w:val="both"/>
        <w:rPr>
          <w:rFonts w:ascii="Calibri" w:hAnsi="Calibri" w:cs="Calibri"/>
          <w:b/>
          <w:sz w:val="22"/>
          <w:szCs w:val="22"/>
        </w:rPr>
      </w:pPr>
      <w:r w:rsidRPr="00305EFB">
        <w:rPr>
          <w:rFonts w:ascii="Calibri" w:hAnsi="Calibri" w:cs="Calibri"/>
          <w:b/>
          <w:sz w:val="22"/>
          <w:szCs w:val="22"/>
        </w:rPr>
        <w:t>Charakterystyka obiektu</w:t>
      </w:r>
    </w:p>
    <w:p w14:paraId="482D33B0" w14:textId="196C1EDA" w:rsidR="0004066F" w:rsidRPr="00305EFB" w:rsidRDefault="0004066F" w:rsidP="00447E96">
      <w:pPr>
        <w:spacing w:after="200"/>
        <w:jc w:val="both"/>
        <w:rPr>
          <w:rFonts w:ascii="Calibri" w:hAnsi="Calibri" w:cs="Calibri"/>
          <w:bCs/>
          <w:sz w:val="22"/>
          <w:szCs w:val="22"/>
        </w:rPr>
      </w:pPr>
      <w:r w:rsidRPr="00305EFB">
        <w:rPr>
          <w:rFonts w:ascii="Calibri" w:hAnsi="Calibri" w:cs="Calibri"/>
          <w:bCs/>
          <w:sz w:val="22"/>
          <w:szCs w:val="22"/>
        </w:rPr>
        <w:t xml:space="preserve">Nowa hala-produkcyjno-magazynowa o powierzchni 4,3 </w:t>
      </w:r>
      <w:r w:rsidR="00B54C47" w:rsidRPr="00305EFB">
        <w:rPr>
          <w:rFonts w:ascii="Calibri" w:hAnsi="Calibri" w:cs="Calibri"/>
          <w:bCs/>
          <w:sz w:val="22"/>
          <w:szCs w:val="22"/>
        </w:rPr>
        <w:t xml:space="preserve">tys. </w:t>
      </w:r>
      <w:r w:rsidRPr="00305EFB">
        <w:rPr>
          <w:rFonts w:ascii="Calibri" w:hAnsi="Calibri" w:cs="Calibri"/>
          <w:bCs/>
          <w:sz w:val="22"/>
          <w:szCs w:val="22"/>
        </w:rPr>
        <w:t xml:space="preserve">metrów kwadratowych i wysokości wynoszącej 12,4 metra powstała w związku z planami ekspansji firmy </w:t>
      </w:r>
      <w:proofErr w:type="spellStart"/>
      <w:r w:rsidRPr="00305EFB">
        <w:rPr>
          <w:rFonts w:ascii="Calibri" w:hAnsi="Calibri" w:cs="Calibri"/>
          <w:bCs/>
          <w:sz w:val="22"/>
          <w:szCs w:val="22"/>
        </w:rPr>
        <w:t>Lenaal</w:t>
      </w:r>
      <w:proofErr w:type="spellEnd"/>
      <w:r w:rsidRPr="00305EFB">
        <w:rPr>
          <w:rFonts w:ascii="Calibri" w:hAnsi="Calibri" w:cs="Calibri"/>
          <w:bCs/>
          <w:sz w:val="22"/>
          <w:szCs w:val="22"/>
        </w:rPr>
        <w:t xml:space="preserve"> na rynek produkcji komponentów do samochodów hybrydowych i elektrycznych. W nowym obiekcie docelowo miało się znaleźć 8 maszyn odlewniczych, 8 automatycznych linii obróbczych</w:t>
      </w:r>
      <w:r w:rsidR="00447E96" w:rsidRPr="00305EFB">
        <w:rPr>
          <w:rFonts w:ascii="Calibri" w:hAnsi="Calibri" w:cs="Calibri"/>
          <w:bCs/>
          <w:sz w:val="22"/>
          <w:szCs w:val="22"/>
        </w:rPr>
        <w:t>,</w:t>
      </w:r>
      <w:r w:rsidRPr="00305EFB">
        <w:rPr>
          <w:rFonts w:ascii="Calibri" w:hAnsi="Calibri" w:cs="Calibri"/>
          <w:bCs/>
          <w:sz w:val="22"/>
          <w:szCs w:val="22"/>
        </w:rPr>
        <w:t xml:space="preserve"> urządzenia myjące oraz przestrzeń magazynowa umożliwiające efektywne </w:t>
      </w:r>
      <w:r w:rsidR="00447E96" w:rsidRPr="00305EFB">
        <w:rPr>
          <w:rFonts w:ascii="Calibri" w:hAnsi="Calibri" w:cs="Calibri"/>
          <w:bCs/>
          <w:sz w:val="22"/>
          <w:szCs w:val="22"/>
        </w:rPr>
        <w:t>i</w:t>
      </w:r>
      <w:r w:rsidRPr="00305EFB">
        <w:rPr>
          <w:rFonts w:ascii="Calibri" w:hAnsi="Calibri" w:cs="Calibri"/>
          <w:bCs/>
          <w:sz w:val="22"/>
          <w:szCs w:val="22"/>
        </w:rPr>
        <w:t xml:space="preserve"> płynne funkcjonowanie procesów produkcyjnych. </w:t>
      </w:r>
      <w:r w:rsidRPr="00305EFB">
        <w:rPr>
          <w:rFonts w:ascii="Calibri" w:hAnsi="Calibri" w:cs="Calibri"/>
          <w:bCs/>
          <w:i/>
          <w:iCs/>
          <w:sz w:val="22"/>
          <w:szCs w:val="22"/>
        </w:rPr>
        <w:t>–</w:t>
      </w:r>
      <w:r w:rsidR="00447E96" w:rsidRPr="00305EFB">
        <w:rPr>
          <w:rFonts w:ascii="Calibri" w:hAnsi="Calibri" w:cs="Calibri"/>
          <w:bCs/>
          <w:i/>
          <w:iCs/>
          <w:sz w:val="22"/>
          <w:szCs w:val="22"/>
        </w:rPr>
        <w:t> </w:t>
      </w:r>
      <w:r w:rsidRPr="00305EFB">
        <w:rPr>
          <w:rFonts w:ascii="Calibri" w:hAnsi="Calibri" w:cs="Calibri"/>
          <w:bCs/>
          <w:i/>
          <w:iCs/>
          <w:sz w:val="22"/>
          <w:szCs w:val="22"/>
        </w:rPr>
        <w:t>W</w:t>
      </w:r>
      <w:r w:rsidR="00447E96" w:rsidRPr="00305EFB">
        <w:rPr>
          <w:rFonts w:ascii="Calibri" w:hAnsi="Calibri" w:cs="Calibri"/>
          <w:bCs/>
          <w:i/>
          <w:iCs/>
          <w:sz w:val="22"/>
          <w:szCs w:val="22"/>
        </w:rPr>
        <w:t> </w:t>
      </w:r>
      <w:r w:rsidRPr="00305EFB">
        <w:rPr>
          <w:rFonts w:ascii="Calibri" w:hAnsi="Calibri" w:cs="Calibri"/>
          <w:bCs/>
          <w:i/>
          <w:iCs/>
          <w:sz w:val="22"/>
          <w:szCs w:val="22"/>
        </w:rPr>
        <w:t>zakresie wyposażenia hali interesowały nas najnowocześniejsze rozwiązania technologiczne. W</w:t>
      </w:r>
      <w:r w:rsidR="00536FA8" w:rsidRPr="00305EFB">
        <w:rPr>
          <w:rFonts w:ascii="Calibri" w:hAnsi="Calibri" w:cs="Calibri"/>
          <w:bCs/>
          <w:i/>
          <w:iCs/>
          <w:sz w:val="22"/>
          <w:szCs w:val="22"/>
        </w:rPr>
        <w:t> </w:t>
      </w:r>
      <w:r w:rsidRPr="00305EFB">
        <w:rPr>
          <w:rFonts w:ascii="Calibri" w:hAnsi="Calibri" w:cs="Calibri"/>
          <w:bCs/>
          <w:i/>
          <w:iCs/>
          <w:sz w:val="22"/>
          <w:szCs w:val="22"/>
        </w:rPr>
        <w:t xml:space="preserve">obszarze transportu wewnętrznego byliśmy ciekawi przede wszystkim korzyści, jakie można uzyskać stosując baterie </w:t>
      </w:r>
      <w:proofErr w:type="spellStart"/>
      <w:r w:rsidRPr="00305EFB">
        <w:rPr>
          <w:rFonts w:ascii="Calibri" w:hAnsi="Calibri" w:cs="Calibri"/>
          <w:bCs/>
          <w:i/>
          <w:iCs/>
          <w:sz w:val="22"/>
          <w:szCs w:val="22"/>
        </w:rPr>
        <w:t>litowo</w:t>
      </w:r>
      <w:proofErr w:type="spellEnd"/>
      <w:r w:rsidRPr="00305EFB">
        <w:rPr>
          <w:rFonts w:ascii="Calibri" w:hAnsi="Calibri" w:cs="Calibri"/>
          <w:bCs/>
          <w:i/>
          <w:iCs/>
          <w:sz w:val="22"/>
          <w:szCs w:val="22"/>
        </w:rPr>
        <w:t xml:space="preserve">-jonowe – </w:t>
      </w:r>
      <w:r w:rsidRPr="00305EFB">
        <w:rPr>
          <w:rFonts w:ascii="Calibri" w:hAnsi="Calibri" w:cs="Calibri"/>
          <w:bCs/>
          <w:sz w:val="22"/>
          <w:szCs w:val="22"/>
        </w:rPr>
        <w:t xml:space="preserve">relacjonuje Anna </w:t>
      </w:r>
      <w:proofErr w:type="spellStart"/>
      <w:r w:rsidRPr="00305EFB">
        <w:rPr>
          <w:rFonts w:ascii="Calibri" w:hAnsi="Calibri" w:cs="Calibri"/>
          <w:bCs/>
          <w:sz w:val="22"/>
          <w:szCs w:val="22"/>
        </w:rPr>
        <w:t>Deja-Zgódka</w:t>
      </w:r>
      <w:proofErr w:type="spellEnd"/>
      <w:r w:rsidRPr="00305EFB">
        <w:rPr>
          <w:rFonts w:ascii="Calibri" w:hAnsi="Calibri" w:cs="Calibri"/>
          <w:bCs/>
          <w:sz w:val="22"/>
          <w:szCs w:val="22"/>
        </w:rPr>
        <w:t xml:space="preserve"> – Kierownik Logistyki </w:t>
      </w:r>
      <w:proofErr w:type="spellStart"/>
      <w:r w:rsidRPr="00305EFB">
        <w:rPr>
          <w:rFonts w:ascii="Calibri" w:hAnsi="Calibri" w:cs="Calibri"/>
          <w:bCs/>
          <w:sz w:val="22"/>
          <w:szCs w:val="22"/>
        </w:rPr>
        <w:t>Lenaal</w:t>
      </w:r>
      <w:proofErr w:type="spellEnd"/>
      <w:r w:rsidRPr="00305EFB">
        <w:rPr>
          <w:rFonts w:ascii="Calibri" w:hAnsi="Calibri" w:cs="Calibri"/>
          <w:bCs/>
          <w:i/>
          <w:iCs/>
          <w:sz w:val="22"/>
          <w:szCs w:val="22"/>
        </w:rPr>
        <w:t xml:space="preserve">. – Zależało nam także na wydajnym zagospodarowaniu przestrzeni magazynowej. Ze względu na udaną wcześniejszą współpracę </w:t>
      </w:r>
      <w:r w:rsidR="00447E96" w:rsidRPr="00305EFB">
        <w:rPr>
          <w:rFonts w:ascii="Calibri" w:hAnsi="Calibri" w:cs="Calibri"/>
          <w:bCs/>
          <w:i/>
          <w:iCs/>
          <w:sz w:val="22"/>
          <w:szCs w:val="22"/>
        </w:rPr>
        <w:t xml:space="preserve">oraz stworzenie projektu spełniającego nasze oczekiwania, ostatecznie zdecydowaliśmy się powierzyć wyposażenie magazynu nowej hali firmie </w:t>
      </w:r>
      <w:r w:rsidRPr="00305EFB">
        <w:rPr>
          <w:rFonts w:ascii="Calibri" w:hAnsi="Calibri" w:cs="Calibri"/>
          <w:bCs/>
          <w:i/>
          <w:iCs/>
          <w:sz w:val="22"/>
          <w:szCs w:val="22"/>
        </w:rPr>
        <w:t xml:space="preserve">STILL </w:t>
      </w:r>
      <w:r w:rsidR="00447E96" w:rsidRPr="00305EFB">
        <w:rPr>
          <w:rFonts w:ascii="Calibri" w:hAnsi="Calibri" w:cs="Calibri"/>
          <w:bCs/>
          <w:i/>
          <w:iCs/>
          <w:sz w:val="22"/>
          <w:szCs w:val="22"/>
        </w:rPr>
        <w:t xml:space="preserve">Polska – </w:t>
      </w:r>
      <w:r w:rsidR="00447E96" w:rsidRPr="00305EFB">
        <w:rPr>
          <w:rFonts w:ascii="Calibri" w:hAnsi="Calibri" w:cs="Calibri"/>
          <w:bCs/>
          <w:sz w:val="22"/>
          <w:szCs w:val="22"/>
        </w:rPr>
        <w:t>dodaje.</w:t>
      </w:r>
    </w:p>
    <w:p w14:paraId="5822247B" w14:textId="78207E0A" w:rsidR="00753F4C" w:rsidRPr="00305EFB" w:rsidRDefault="00753F4C" w:rsidP="0036311A">
      <w:pPr>
        <w:spacing w:after="200"/>
        <w:jc w:val="both"/>
        <w:rPr>
          <w:rFonts w:ascii="Calibri" w:hAnsi="Calibri" w:cs="Calibri"/>
          <w:b/>
          <w:sz w:val="22"/>
          <w:szCs w:val="22"/>
        </w:rPr>
      </w:pPr>
      <w:r w:rsidRPr="00305EFB">
        <w:rPr>
          <w:rFonts w:ascii="Calibri" w:hAnsi="Calibri" w:cs="Calibri"/>
          <w:b/>
          <w:sz w:val="22"/>
          <w:szCs w:val="22"/>
        </w:rPr>
        <w:t>Zastosowane rozwiązanie</w:t>
      </w:r>
    </w:p>
    <w:p w14:paraId="181156DF" w14:textId="5643F5D8" w:rsidR="00447E96" w:rsidRPr="00305EFB" w:rsidRDefault="00447E96" w:rsidP="00447E96">
      <w:pPr>
        <w:spacing w:after="200"/>
        <w:jc w:val="both"/>
        <w:rPr>
          <w:rFonts w:ascii="Calibri" w:hAnsi="Calibri" w:cs="Calibri"/>
          <w:sz w:val="22"/>
          <w:szCs w:val="22"/>
        </w:rPr>
      </w:pPr>
      <w:r w:rsidRPr="00305EFB">
        <w:rPr>
          <w:rFonts w:ascii="Calibri" w:hAnsi="Calibri" w:cs="Calibri"/>
          <w:bCs/>
          <w:sz w:val="22"/>
          <w:szCs w:val="22"/>
        </w:rPr>
        <w:t xml:space="preserve">Pożądana gęstość składowania została uzyskana dzięki zastosowaniu systemu regałowego wysokiego składowania oraz wózków systemowych. – </w:t>
      </w:r>
      <w:r w:rsidRPr="00305EFB">
        <w:rPr>
          <w:rFonts w:ascii="Calibri" w:hAnsi="Calibri" w:cs="Calibri"/>
          <w:bCs/>
          <w:i/>
          <w:iCs/>
          <w:sz w:val="22"/>
          <w:szCs w:val="22"/>
        </w:rPr>
        <w:t xml:space="preserve">Jako wyposażenie magazynu nowej hali firmy </w:t>
      </w:r>
      <w:proofErr w:type="spellStart"/>
      <w:r w:rsidRPr="00305EFB">
        <w:rPr>
          <w:rFonts w:ascii="Calibri" w:hAnsi="Calibri" w:cs="Calibri"/>
          <w:bCs/>
          <w:i/>
          <w:iCs/>
          <w:sz w:val="22"/>
          <w:szCs w:val="22"/>
        </w:rPr>
        <w:t>Lenaal</w:t>
      </w:r>
      <w:proofErr w:type="spellEnd"/>
      <w:r w:rsidRPr="00305EFB">
        <w:rPr>
          <w:rFonts w:ascii="Calibri" w:hAnsi="Calibri" w:cs="Calibri"/>
          <w:bCs/>
          <w:i/>
          <w:iCs/>
          <w:sz w:val="22"/>
          <w:szCs w:val="22"/>
        </w:rPr>
        <w:t xml:space="preserve"> zaproponowaliśmy regały wysokiego składowania sięgające poziomu 12 metrów. Są one w stanie pomieścić w sumie 1940 palet. Do ich obsługi idealnie nadawały się wózki systemowe VNA serii STILL MX-X w technologii Li-</w:t>
      </w:r>
      <w:proofErr w:type="spellStart"/>
      <w:r w:rsidRPr="00305EFB">
        <w:rPr>
          <w:rFonts w:ascii="Calibri" w:hAnsi="Calibri" w:cs="Calibri"/>
          <w:bCs/>
          <w:i/>
          <w:iCs/>
          <w:sz w:val="22"/>
          <w:szCs w:val="22"/>
        </w:rPr>
        <w:t>Ion</w:t>
      </w:r>
      <w:proofErr w:type="spellEnd"/>
      <w:r w:rsidRPr="00305EFB">
        <w:rPr>
          <w:rFonts w:ascii="Calibri" w:hAnsi="Calibri" w:cs="Calibri"/>
          <w:bCs/>
          <w:i/>
          <w:iCs/>
          <w:sz w:val="22"/>
          <w:szCs w:val="22"/>
        </w:rPr>
        <w:t xml:space="preserve">. Pojazdy zostały wyposażone dodatkowo w system aktywnej kompensacji nierówności podłoża STILL AFC – </w:t>
      </w:r>
      <w:r w:rsidRPr="00305EFB">
        <w:rPr>
          <w:rFonts w:ascii="Calibri" w:hAnsi="Calibri" w:cs="Calibri"/>
          <w:bCs/>
          <w:sz w:val="22"/>
          <w:szCs w:val="22"/>
        </w:rPr>
        <w:t xml:space="preserve">opowiada Dominik </w:t>
      </w:r>
      <w:proofErr w:type="spellStart"/>
      <w:r w:rsidRPr="00305EFB">
        <w:rPr>
          <w:rFonts w:ascii="Calibri" w:hAnsi="Calibri" w:cs="Calibri"/>
          <w:bCs/>
          <w:sz w:val="22"/>
          <w:szCs w:val="22"/>
        </w:rPr>
        <w:t>Jasiok</w:t>
      </w:r>
      <w:proofErr w:type="spellEnd"/>
      <w:r w:rsidRPr="00305EFB">
        <w:rPr>
          <w:rFonts w:ascii="Calibri" w:hAnsi="Calibri" w:cs="Calibri"/>
          <w:bCs/>
          <w:sz w:val="22"/>
          <w:szCs w:val="22"/>
        </w:rPr>
        <w:t xml:space="preserve">, Advanced Applications Manager STILL Polska. </w:t>
      </w:r>
      <w:r w:rsidRPr="00305EFB">
        <w:rPr>
          <w:rFonts w:ascii="Calibri" w:hAnsi="Calibri" w:cs="Calibri"/>
          <w:bCs/>
          <w:i/>
          <w:iCs/>
          <w:sz w:val="22"/>
          <w:szCs w:val="22"/>
        </w:rPr>
        <w:t xml:space="preserve">– Wózki zostały udostępnione klientowi na zasadzie wynajmu długoterminowego. W tej formule to my jesteśmy odpowiedzialni za serwis pojazdów przez cały czas trwania umowy. Wdrożenie w </w:t>
      </w:r>
      <w:proofErr w:type="spellStart"/>
      <w:r w:rsidRPr="00305EFB">
        <w:rPr>
          <w:rFonts w:ascii="Calibri" w:hAnsi="Calibri" w:cs="Calibri"/>
          <w:bCs/>
          <w:i/>
          <w:iCs/>
          <w:sz w:val="22"/>
          <w:szCs w:val="22"/>
        </w:rPr>
        <w:t>Lenaal</w:t>
      </w:r>
      <w:proofErr w:type="spellEnd"/>
      <w:r w:rsidRPr="00305EFB">
        <w:rPr>
          <w:rFonts w:ascii="Calibri" w:hAnsi="Calibri" w:cs="Calibri"/>
          <w:bCs/>
          <w:i/>
          <w:iCs/>
          <w:sz w:val="22"/>
          <w:szCs w:val="22"/>
        </w:rPr>
        <w:t xml:space="preserve"> to dobry przykład współpracy „wszystko od jednego dostawcy”. Firma STILL Polska stworzyła kompleksową koncepcję pracy magazynu i ją zrealizowała, a ostatecznie odpowiada także za utrzymanie ruchu wózków widłowych – </w:t>
      </w:r>
      <w:r w:rsidRPr="00305EFB">
        <w:rPr>
          <w:rFonts w:ascii="Calibri" w:hAnsi="Calibri" w:cs="Calibri"/>
          <w:bCs/>
          <w:sz w:val="22"/>
          <w:szCs w:val="22"/>
        </w:rPr>
        <w:t xml:space="preserve">dodaje </w:t>
      </w:r>
      <w:proofErr w:type="spellStart"/>
      <w:r w:rsidRPr="00305EFB">
        <w:rPr>
          <w:rFonts w:ascii="Calibri" w:hAnsi="Calibri" w:cs="Calibri"/>
          <w:bCs/>
          <w:sz w:val="22"/>
          <w:szCs w:val="22"/>
        </w:rPr>
        <w:t>Jasiok</w:t>
      </w:r>
      <w:proofErr w:type="spellEnd"/>
      <w:r w:rsidRPr="00305EFB">
        <w:rPr>
          <w:rFonts w:ascii="Calibri" w:hAnsi="Calibri" w:cs="Calibri"/>
          <w:bCs/>
          <w:sz w:val="22"/>
          <w:szCs w:val="22"/>
        </w:rPr>
        <w:t>. Uzupełniająco</w:t>
      </w:r>
      <w:r w:rsidRPr="00305EFB">
        <w:rPr>
          <w:rFonts w:ascii="Calibri" w:hAnsi="Calibri" w:cs="Calibri"/>
          <w:sz w:val="22"/>
          <w:szCs w:val="22"/>
        </w:rPr>
        <w:t>, na potrzeby załadunku i transportu poziomego pozyskano w formie wynajmu długoterminowego elektryczne wózki czołowe STILL RX 20 oraz dwupaletowy wózek podnośnikowy z platformą dla operatora STILL EXD-SF.</w:t>
      </w:r>
    </w:p>
    <w:p w14:paraId="5463A9B2" w14:textId="0E6C2351" w:rsidR="00225B6D" w:rsidRPr="00305EFB" w:rsidRDefault="00447E96" w:rsidP="0071268C">
      <w:pPr>
        <w:spacing w:after="200"/>
        <w:jc w:val="both"/>
        <w:rPr>
          <w:rFonts w:ascii="Calibri" w:hAnsi="Calibri" w:cs="Calibri"/>
          <w:b/>
          <w:sz w:val="22"/>
          <w:szCs w:val="22"/>
        </w:rPr>
      </w:pPr>
      <w:r w:rsidRPr="00305EFB">
        <w:rPr>
          <w:rFonts w:ascii="Calibri" w:hAnsi="Calibri" w:cs="Calibri"/>
          <w:b/>
          <w:sz w:val="22"/>
          <w:szCs w:val="22"/>
        </w:rPr>
        <w:t>Efekt wdrożenia</w:t>
      </w:r>
    </w:p>
    <w:p w14:paraId="610C09CD" w14:textId="2B8739AB" w:rsidR="0056371D" w:rsidRPr="00305EFB" w:rsidRDefault="00447E96" w:rsidP="0056371D">
      <w:pPr>
        <w:spacing w:after="200"/>
        <w:jc w:val="both"/>
        <w:rPr>
          <w:rFonts w:ascii="Calibri" w:hAnsi="Calibri" w:cs="Calibri"/>
          <w:bCs/>
          <w:sz w:val="22"/>
          <w:szCs w:val="22"/>
        </w:rPr>
      </w:pPr>
      <w:r w:rsidRPr="00305EFB">
        <w:rPr>
          <w:rFonts w:ascii="Calibri" w:hAnsi="Calibri" w:cs="Calibri"/>
          <w:bCs/>
          <w:sz w:val="22"/>
          <w:szCs w:val="22"/>
        </w:rPr>
        <w:t xml:space="preserve">Systemy regałowe wysokiego składowania i wózki systemowe pozwoliły efektywnie zagospodarować powierzchnię magazynową nowej hali firmy </w:t>
      </w:r>
      <w:proofErr w:type="spellStart"/>
      <w:r w:rsidRPr="00305EFB">
        <w:rPr>
          <w:rFonts w:ascii="Calibri" w:hAnsi="Calibri" w:cs="Calibri"/>
          <w:bCs/>
          <w:sz w:val="22"/>
          <w:szCs w:val="22"/>
        </w:rPr>
        <w:t>Lenaal</w:t>
      </w:r>
      <w:proofErr w:type="spellEnd"/>
      <w:r w:rsidRPr="00305EFB">
        <w:rPr>
          <w:rFonts w:ascii="Calibri" w:hAnsi="Calibri" w:cs="Calibri"/>
          <w:bCs/>
          <w:sz w:val="22"/>
          <w:szCs w:val="22"/>
        </w:rPr>
        <w:t xml:space="preserve">. System kompensacji nierówności podłoża </w:t>
      </w:r>
      <w:r w:rsidR="008F46E5" w:rsidRPr="00305EFB">
        <w:rPr>
          <w:rFonts w:ascii="Calibri" w:hAnsi="Calibri" w:cs="Calibri"/>
          <w:bCs/>
          <w:sz w:val="22"/>
          <w:szCs w:val="22"/>
        </w:rPr>
        <w:t xml:space="preserve">STILL </w:t>
      </w:r>
      <w:r w:rsidRPr="00305EFB">
        <w:rPr>
          <w:rFonts w:ascii="Calibri" w:hAnsi="Calibri" w:cs="Calibri"/>
          <w:bCs/>
          <w:sz w:val="22"/>
          <w:szCs w:val="22"/>
        </w:rPr>
        <w:t xml:space="preserve">AFC niweluje drgania kabiny wózków systemowych na dużych wysokościach, poprawiając wydajność obsługi ładunków na najwyższych kondygnacjach. Wyposażenie wózków w baterie </w:t>
      </w:r>
      <w:proofErr w:type="spellStart"/>
      <w:r w:rsidRPr="00305EFB">
        <w:rPr>
          <w:rFonts w:ascii="Calibri" w:hAnsi="Calibri" w:cs="Calibri"/>
          <w:bCs/>
          <w:sz w:val="22"/>
          <w:szCs w:val="22"/>
        </w:rPr>
        <w:t>litowo</w:t>
      </w:r>
      <w:proofErr w:type="spellEnd"/>
      <w:r w:rsidRPr="00305EFB">
        <w:rPr>
          <w:rFonts w:ascii="Calibri" w:hAnsi="Calibri" w:cs="Calibri"/>
          <w:bCs/>
          <w:sz w:val="22"/>
          <w:szCs w:val="22"/>
        </w:rPr>
        <w:t xml:space="preserve">-jonowe gwarantuje z kolei elastyczność pracy i zwiększa dostępność pojazdów w ciągu zmiany. Z punktu widzenia osób zarządzających logistyką, dobrym rozwiązaniem okazał się </w:t>
      </w:r>
      <w:r w:rsidR="00A96C10" w:rsidRPr="00305EFB">
        <w:rPr>
          <w:rFonts w:ascii="Calibri" w:hAnsi="Calibri" w:cs="Calibri"/>
          <w:bCs/>
          <w:sz w:val="22"/>
          <w:szCs w:val="22"/>
        </w:rPr>
        <w:t xml:space="preserve">także </w:t>
      </w:r>
      <w:r w:rsidRPr="00305EFB">
        <w:rPr>
          <w:rFonts w:ascii="Calibri" w:hAnsi="Calibri" w:cs="Calibri"/>
          <w:bCs/>
          <w:sz w:val="22"/>
          <w:szCs w:val="22"/>
        </w:rPr>
        <w:t xml:space="preserve">wynajem długoterminowy. </w:t>
      </w:r>
      <w:r w:rsidRPr="00305EFB">
        <w:rPr>
          <w:rFonts w:ascii="Calibri" w:hAnsi="Calibri" w:cs="Calibri"/>
          <w:bCs/>
          <w:i/>
          <w:iCs/>
          <w:sz w:val="22"/>
          <w:szCs w:val="22"/>
        </w:rPr>
        <w:t>– Komplementarna z wynajmem długoterminowym formuła umowy serwisowej, w</w:t>
      </w:r>
      <w:r w:rsidR="00A96C10" w:rsidRPr="00305EFB">
        <w:rPr>
          <w:rFonts w:ascii="Calibri" w:hAnsi="Calibri" w:cs="Calibri"/>
          <w:bCs/>
          <w:i/>
          <w:iCs/>
          <w:sz w:val="22"/>
          <w:szCs w:val="22"/>
        </w:rPr>
        <w:t> </w:t>
      </w:r>
      <w:r w:rsidRPr="00305EFB">
        <w:rPr>
          <w:rFonts w:ascii="Calibri" w:hAnsi="Calibri" w:cs="Calibri"/>
          <w:bCs/>
          <w:i/>
          <w:iCs/>
          <w:sz w:val="22"/>
          <w:szCs w:val="22"/>
        </w:rPr>
        <w:t xml:space="preserve">której to dostawca odpowiada za stan techniczny pojazdów bardzo nam odpowiada. Możemy dzięki temu w pełni skupić się na naszej zasadniczej działalności: produkcji i regularnych dostawach </w:t>
      </w:r>
      <w:r w:rsidRPr="00305EFB">
        <w:rPr>
          <w:rFonts w:ascii="Calibri" w:hAnsi="Calibri" w:cs="Calibri"/>
          <w:bCs/>
          <w:i/>
          <w:iCs/>
          <w:sz w:val="22"/>
          <w:szCs w:val="22"/>
        </w:rPr>
        <w:lastRenderedPageBreak/>
        <w:t xml:space="preserve">komponentów klientom – </w:t>
      </w:r>
      <w:r w:rsidRPr="00305EFB">
        <w:rPr>
          <w:rFonts w:ascii="Calibri" w:hAnsi="Calibri" w:cs="Calibri"/>
          <w:bCs/>
          <w:sz w:val="22"/>
          <w:szCs w:val="22"/>
        </w:rPr>
        <w:t xml:space="preserve">tłumaczy Anna </w:t>
      </w:r>
      <w:proofErr w:type="spellStart"/>
      <w:r w:rsidRPr="00305EFB">
        <w:rPr>
          <w:rFonts w:ascii="Calibri" w:hAnsi="Calibri" w:cs="Calibri"/>
          <w:bCs/>
          <w:sz w:val="22"/>
          <w:szCs w:val="22"/>
        </w:rPr>
        <w:t>Deja-Zgódka</w:t>
      </w:r>
      <w:proofErr w:type="spellEnd"/>
      <w:r w:rsidRPr="00305EFB">
        <w:rPr>
          <w:rFonts w:ascii="Calibri" w:hAnsi="Calibri" w:cs="Calibri"/>
          <w:bCs/>
          <w:i/>
          <w:iCs/>
          <w:sz w:val="22"/>
          <w:szCs w:val="22"/>
        </w:rPr>
        <w:t>.</w:t>
      </w:r>
      <w:r w:rsidR="00A96C10" w:rsidRPr="00305EFB">
        <w:rPr>
          <w:rFonts w:ascii="Calibri" w:hAnsi="Calibri" w:cs="Calibri"/>
          <w:bCs/>
          <w:i/>
          <w:iCs/>
          <w:sz w:val="22"/>
          <w:szCs w:val="22"/>
        </w:rPr>
        <w:t xml:space="preserve"> – Firma STILL okazała się dobrym partnerem technologicznym w procesie wdrożenia innowacji. Doradzone nam rozwiązania trafiają w nasze potrzeby i osiągają dzięki temu dobre wskaźniki zwrotu z inwestycji. Nawiązanie w toku wdrożenia relacje biznesowe dobrze rokują na dalszą współpracę. Już teraz jesteśmy umówieni na testy wykorzystania w zaopatrzeniu linii produkcyjnych zestawów transportowych STILL z ciągnikami elektrycznymi – </w:t>
      </w:r>
      <w:r w:rsidR="00A96C10" w:rsidRPr="00305EFB">
        <w:rPr>
          <w:rFonts w:ascii="Calibri" w:hAnsi="Calibri" w:cs="Calibri"/>
          <w:bCs/>
          <w:sz w:val="22"/>
          <w:szCs w:val="22"/>
        </w:rPr>
        <w:t xml:space="preserve">podsumowuje i opowiada o wspólnych planach na przyszłość Marcin Suwała, Dyrektor Operacyjny firmy </w:t>
      </w:r>
      <w:proofErr w:type="spellStart"/>
      <w:r w:rsidR="00A96C10" w:rsidRPr="00305EFB">
        <w:rPr>
          <w:rFonts w:ascii="Calibri" w:hAnsi="Calibri" w:cs="Calibri"/>
          <w:bCs/>
          <w:sz w:val="22"/>
          <w:szCs w:val="22"/>
        </w:rPr>
        <w:t>Lenaal</w:t>
      </w:r>
      <w:proofErr w:type="spellEnd"/>
      <w:r w:rsidR="00A96C10" w:rsidRPr="00305EFB">
        <w:rPr>
          <w:rFonts w:ascii="Calibri" w:hAnsi="Calibri" w:cs="Calibri"/>
          <w:bCs/>
          <w:sz w:val="22"/>
          <w:szCs w:val="22"/>
        </w:rPr>
        <w:t>.</w:t>
      </w:r>
    </w:p>
    <w:p w14:paraId="375CA54C" w14:textId="77777777" w:rsidR="00305EFB" w:rsidRPr="00305EFB" w:rsidRDefault="00305EFB" w:rsidP="00305EFB">
      <w:pPr>
        <w:shd w:val="clear" w:color="auto" w:fill="FFFFFF"/>
        <w:spacing w:before="200"/>
        <w:rPr>
          <w:rFonts w:ascii="Calibri" w:hAnsi="Calibri" w:cs="Calibri"/>
          <w:b/>
          <w:bCs/>
          <w:color w:val="222222"/>
          <w:sz w:val="22"/>
          <w:szCs w:val="22"/>
        </w:rPr>
      </w:pPr>
      <w:r w:rsidRPr="00305EFB">
        <w:rPr>
          <w:rFonts w:ascii="Calibri" w:hAnsi="Calibri" w:cs="Calibri"/>
          <w:b/>
          <w:bCs/>
          <w:color w:val="222222"/>
          <w:sz w:val="22"/>
          <w:szCs w:val="22"/>
        </w:rPr>
        <w:t>Kontakt dla mediów:</w:t>
      </w:r>
    </w:p>
    <w:p w14:paraId="783E363D" w14:textId="77777777" w:rsidR="00305EFB" w:rsidRPr="00305EFB" w:rsidRDefault="00305EFB" w:rsidP="00305EFB">
      <w:pPr>
        <w:shd w:val="clear" w:color="auto" w:fill="FFFFFF"/>
        <w:rPr>
          <w:rFonts w:ascii="Calibri" w:hAnsi="Calibri" w:cs="Calibri"/>
          <w:b/>
          <w:bCs/>
          <w:color w:val="222222"/>
          <w:sz w:val="22"/>
          <w:szCs w:val="22"/>
        </w:rPr>
      </w:pPr>
      <w:r w:rsidRPr="00305EFB">
        <w:rPr>
          <w:rFonts w:ascii="Calibri" w:hAnsi="Calibri" w:cs="Calibri"/>
          <w:b/>
          <w:bCs/>
          <w:color w:val="222222"/>
          <w:sz w:val="22"/>
          <w:szCs w:val="22"/>
        </w:rPr>
        <w:t>Wojciech Podsiadły</w:t>
      </w:r>
    </w:p>
    <w:p w14:paraId="05B3B601" w14:textId="77777777" w:rsidR="00305EFB" w:rsidRPr="00305EFB" w:rsidRDefault="00305EFB" w:rsidP="00305EFB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 w:rsidRPr="00305EFB">
        <w:rPr>
          <w:rFonts w:ascii="Calibri" w:hAnsi="Calibri" w:cs="Calibri"/>
          <w:color w:val="222222"/>
          <w:sz w:val="22"/>
          <w:szCs w:val="22"/>
        </w:rPr>
        <w:t>PR Manager</w:t>
      </w:r>
    </w:p>
    <w:p w14:paraId="5A59F0F2" w14:textId="77777777" w:rsidR="00305EFB" w:rsidRPr="00305EFB" w:rsidRDefault="00305EFB" w:rsidP="00305EFB">
      <w:pPr>
        <w:shd w:val="clear" w:color="auto" w:fill="FFFFFF"/>
        <w:rPr>
          <w:rFonts w:ascii="Calibri" w:hAnsi="Calibri" w:cs="Calibri"/>
          <w:bCs/>
          <w:color w:val="222222"/>
          <w:sz w:val="22"/>
          <w:szCs w:val="22"/>
          <w:lang w:val="en-GB"/>
        </w:rPr>
      </w:pPr>
      <w:proofErr w:type="spellStart"/>
      <w:r w:rsidRPr="00305EFB">
        <w:rPr>
          <w:rFonts w:ascii="Calibri" w:hAnsi="Calibri" w:cs="Calibri"/>
          <w:bCs/>
          <w:color w:val="222222"/>
          <w:sz w:val="22"/>
          <w:szCs w:val="22"/>
          <w:lang w:val="en-GB"/>
        </w:rPr>
        <w:t>More&amp;More</w:t>
      </w:r>
      <w:proofErr w:type="spellEnd"/>
      <w:r w:rsidRPr="00305EFB">
        <w:rPr>
          <w:rFonts w:ascii="Calibri" w:hAnsi="Calibri" w:cs="Calibri"/>
          <w:bCs/>
          <w:color w:val="222222"/>
          <w:sz w:val="22"/>
          <w:szCs w:val="22"/>
          <w:lang w:val="en-GB"/>
        </w:rPr>
        <w:t xml:space="preserve"> Marketing</w:t>
      </w:r>
    </w:p>
    <w:p w14:paraId="477D50AD" w14:textId="77777777" w:rsidR="00305EFB" w:rsidRPr="00305EFB" w:rsidRDefault="00305EFB" w:rsidP="00305EFB">
      <w:pPr>
        <w:shd w:val="clear" w:color="auto" w:fill="FFFFFF"/>
        <w:rPr>
          <w:rFonts w:ascii="Calibri" w:hAnsi="Calibri" w:cs="Calibri"/>
          <w:color w:val="222222"/>
          <w:sz w:val="22"/>
          <w:szCs w:val="22"/>
          <w:lang w:val="en-GB"/>
        </w:rPr>
      </w:pPr>
      <w:r w:rsidRPr="00305EFB">
        <w:rPr>
          <w:rFonts w:ascii="Calibri" w:hAnsi="Calibri" w:cs="Calibri"/>
          <w:color w:val="222222"/>
          <w:sz w:val="22"/>
          <w:szCs w:val="22"/>
          <w:lang w:val="en-GB"/>
        </w:rPr>
        <w:t>mob.571.246.669</w:t>
      </w:r>
    </w:p>
    <w:p w14:paraId="7DBC2ECF" w14:textId="0E573826" w:rsidR="00305EFB" w:rsidRPr="00305EFB" w:rsidRDefault="00305EFB" w:rsidP="00305EFB">
      <w:pPr>
        <w:shd w:val="clear" w:color="auto" w:fill="FFFFFF"/>
        <w:rPr>
          <w:rFonts w:ascii="Calibri" w:hAnsi="Calibri" w:cs="Calibri"/>
          <w:color w:val="222222"/>
          <w:sz w:val="22"/>
          <w:szCs w:val="22"/>
          <w:lang w:val="en-GB"/>
        </w:rPr>
      </w:pPr>
      <w:r w:rsidRPr="00305EFB">
        <w:rPr>
          <w:rFonts w:ascii="Calibri" w:hAnsi="Calibri" w:cs="Calibri"/>
          <w:color w:val="222222"/>
          <w:sz w:val="22"/>
          <w:szCs w:val="22"/>
          <w:lang w:val="en-GB"/>
        </w:rPr>
        <w:t>e-mail:</w:t>
      </w:r>
      <w:r w:rsidRPr="00305EFB">
        <w:rPr>
          <w:rStyle w:val="apple-converted-space"/>
          <w:rFonts w:ascii="Calibri" w:hAnsi="Calibri" w:cs="Calibri"/>
          <w:color w:val="222222"/>
          <w:sz w:val="22"/>
          <w:szCs w:val="22"/>
          <w:lang w:val="en-GB"/>
        </w:rPr>
        <w:t> </w:t>
      </w:r>
      <w:hyperlink r:id="rId4" w:tgtFrame="_blank" w:history="1">
        <w:r w:rsidRPr="00305EFB">
          <w:rPr>
            <w:rStyle w:val="Hipercze"/>
            <w:rFonts w:ascii="Calibri" w:hAnsi="Calibri" w:cs="Calibri"/>
            <w:color w:val="1155CC"/>
            <w:sz w:val="22"/>
            <w:szCs w:val="22"/>
            <w:lang w:val="en-GB"/>
          </w:rPr>
          <w:t>wojciech@getmorepr.pl</w:t>
        </w:r>
      </w:hyperlink>
    </w:p>
    <w:sectPr w:rsidR="00305EFB" w:rsidRPr="00305EFB" w:rsidSect="00F65B2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F4C"/>
    <w:rsid w:val="00003D00"/>
    <w:rsid w:val="0004066F"/>
    <w:rsid w:val="00044357"/>
    <w:rsid w:val="00062439"/>
    <w:rsid w:val="00062DF3"/>
    <w:rsid w:val="000818C6"/>
    <w:rsid w:val="000E6F56"/>
    <w:rsid w:val="000F18A0"/>
    <w:rsid w:val="0014222E"/>
    <w:rsid w:val="00152DB2"/>
    <w:rsid w:val="00157F94"/>
    <w:rsid w:val="001871AB"/>
    <w:rsid w:val="00195206"/>
    <w:rsid w:val="001B4A05"/>
    <w:rsid w:val="001C4F7D"/>
    <w:rsid w:val="001D6840"/>
    <w:rsid w:val="001F72FB"/>
    <w:rsid w:val="00225B6D"/>
    <w:rsid w:val="002766CD"/>
    <w:rsid w:val="0028583C"/>
    <w:rsid w:val="002C7883"/>
    <w:rsid w:val="002C7E50"/>
    <w:rsid w:val="00305EFB"/>
    <w:rsid w:val="00314B8F"/>
    <w:rsid w:val="0036311A"/>
    <w:rsid w:val="003767A9"/>
    <w:rsid w:val="00376817"/>
    <w:rsid w:val="00382F5E"/>
    <w:rsid w:val="003A1A0C"/>
    <w:rsid w:val="003A56CC"/>
    <w:rsid w:val="003B04D5"/>
    <w:rsid w:val="003D5094"/>
    <w:rsid w:val="00406AE7"/>
    <w:rsid w:val="0043182B"/>
    <w:rsid w:val="00433E6F"/>
    <w:rsid w:val="00447E96"/>
    <w:rsid w:val="00451CD3"/>
    <w:rsid w:val="004738BE"/>
    <w:rsid w:val="004B360F"/>
    <w:rsid w:val="004C7A88"/>
    <w:rsid w:val="004E6DA0"/>
    <w:rsid w:val="00513763"/>
    <w:rsid w:val="00536FA8"/>
    <w:rsid w:val="0056371D"/>
    <w:rsid w:val="00564338"/>
    <w:rsid w:val="00566B66"/>
    <w:rsid w:val="00574013"/>
    <w:rsid w:val="005C0F2E"/>
    <w:rsid w:val="005D7732"/>
    <w:rsid w:val="00635545"/>
    <w:rsid w:val="00681C2C"/>
    <w:rsid w:val="006C5F90"/>
    <w:rsid w:val="006D3557"/>
    <w:rsid w:val="006D65D6"/>
    <w:rsid w:val="00700AB7"/>
    <w:rsid w:val="0071268C"/>
    <w:rsid w:val="00716DD6"/>
    <w:rsid w:val="007244BC"/>
    <w:rsid w:val="00730CDE"/>
    <w:rsid w:val="00733B13"/>
    <w:rsid w:val="00753F4C"/>
    <w:rsid w:val="00765ADC"/>
    <w:rsid w:val="00791A41"/>
    <w:rsid w:val="007B205C"/>
    <w:rsid w:val="007B5241"/>
    <w:rsid w:val="007C0D85"/>
    <w:rsid w:val="007E675F"/>
    <w:rsid w:val="007E7E78"/>
    <w:rsid w:val="007E7F01"/>
    <w:rsid w:val="008038F8"/>
    <w:rsid w:val="00810BF3"/>
    <w:rsid w:val="008205CA"/>
    <w:rsid w:val="008306E0"/>
    <w:rsid w:val="00834E0A"/>
    <w:rsid w:val="008606C9"/>
    <w:rsid w:val="00861D17"/>
    <w:rsid w:val="0087531C"/>
    <w:rsid w:val="008763D6"/>
    <w:rsid w:val="008A0D63"/>
    <w:rsid w:val="008C2588"/>
    <w:rsid w:val="008D420B"/>
    <w:rsid w:val="008D5FD3"/>
    <w:rsid w:val="008F46E5"/>
    <w:rsid w:val="009225B4"/>
    <w:rsid w:val="00943F7E"/>
    <w:rsid w:val="00991956"/>
    <w:rsid w:val="009A5EEC"/>
    <w:rsid w:val="00A3444A"/>
    <w:rsid w:val="00A43594"/>
    <w:rsid w:val="00A8368C"/>
    <w:rsid w:val="00A84C5F"/>
    <w:rsid w:val="00A96C10"/>
    <w:rsid w:val="00AB064B"/>
    <w:rsid w:val="00AB10A3"/>
    <w:rsid w:val="00AE0C96"/>
    <w:rsid w:val="00AF6084"/>
    <w:rsid w:val="00B00D15"/>
    <w:rsid w:val="00B42B5E"/>
    <w:rsid w:val="00B46071"/>
    <w:rsid w:val="00B54C47"/>
    <w:rsid w:val="00B9373F"/>
    <w:rsid w:val="00BA5C0D"/>
    <w:rsid w:val="00BE2B5E"/>
    <w:rsid w:val="00BE485F"/>
    <w:rsid w:val="00C55777"/>
    <w:rsid w:val="00C80966"/>
    <w:rsid w:val="00C87389"/>
    <w:rsid w:val="00C9601F"/>
    <w:rsid w:val="00CB1ACA"/>
    <w:rsid w:val="00CD6026"/>
    <w:rsid w:val="00CE432F"/>
    <w:rsid w:val="00D0366E"/>
    <w:rsid w:val="00D2165C"/>
    <w:rsid w:val="00D47E97"/>
    <w:rsid w:val="00D64BA5"/>
    <w:rsid w:val="00DB21BB"/>
    <w:rsid w:val="00E14649"/>
    <w:rsid w:val="00E46CA1"/>
    <w:rsid w:val="00E549DE"/>
    <w:rsid w:val="00E9345C"/>
    <w:rsid w:val="00EA3272"/>
    <w:rsid w:val="00EB5165"/>
    <w:rsid w:val="00F04B8D"/>
    <w:rsid w:val="00F23B54"/>
    <w:rsid w:val="00F25073"/>
    <w:rsid w:val="00F52D2A"/>
    <w:rsid w:val="00F56FF4"/>
    <w:rsid w:val="00F65B21"/>
    <w:rsid w:val="00F746BF"/>
    <w:rsid w:val="00F9320C"/>
    <w:rsid w:val="00F95F0F"/>
    <w:rsid w:val="00FD65FC"/>
    <w:rsid w:val="00FD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987E47"/>
  <w15:chartTrackingRefBased/>
  <w15:docId w15:val="{1577A881-06EB-7843-BBBE-5C7E227C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2DF3"/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66B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566B6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53F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3F4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3F4C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53F4C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53F4C"/>
    <w:rPr>
      <w:b/>
      <w:bCs/>
    </w:rPr>
  </w:style>
  <w:style w:type="paragraph" w:customStyle="1" w:styleId="bodytext">
    <w:name w:val="bodytext"/>
    <w:basedOn w:val="Normalny"/>
    <w:rsid w:val="00753F4C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3F4C"/>
    <w:rPr>
      <w:rFonts w:eastAsiaTheme="minorHAns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F4C"/>
    <w:rPr>
      <w:rFonts w:ascii="Times New Roman" w:hAnsi="Times New Roman" w:cs="Times New Roman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60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601F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601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566B6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66B6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66B6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305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ojciech@getmorep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4012</Characters>
  <Application>Microsoft Office Word</Application>
  <DocSecurity>0</DocSecurity>
  <Lines>85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Podsiadły</dc:creator>
  <cp:keywords/>
  <dc:description/>
  <cp:lastModifiedBy>Joanna Tomaszewska</cp:lastModifiedBy>
  <cp:revision>3</cp:revision>
  <dcterms:created xsi:type="dcterms:W3CDTF">2022-07-29T08:12:00Z</dcterms:created>
  <dcterms:modified xsi:type="dcterms:W3CDTF">2022-07-29T08:13:00Z</dcterms:modified>
</cp:coreProperties>
</file>